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5C15C" w14:textId="3B6E0F83"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Adı:</w:t>
      </w:r>
      <w:r w:rsidRPr="00793E84">
        <w:rPr>
          <w:rFonts w:ascii="Times New Roman" w:hAnsi="Times New Roman" w:cs="Times New Roman"/>
          <w:sz w:val="24"/>
          <w:szCs w:val="24"/>
        </w:rPr>
        <w:br/>
        <w:t>İngilizce 2</w:t>
      </w:r>
      <w:r w:rsidR="005B17C7">
        <w:rPr>
          <w:rFonts w:ascii="Times New Roman" w:hAnsi="Times New Roman" w:cs="Times New Roman"/>
          <w:sz w:val="24"/>
          <w:szCs w:val="24"/>
        </w:rPr>
        <w:t xml:space="preserve"> YD 102</w:t>
      </w:r>
    </w:p>
    <w:p w14:paraId="7687B3D2"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Dili:</w:t>
      </w:r>
      <w:r w:rsidRPr="00793E84">
        <w:rPr>
          <w:rFonts w:ascii="Times New Roman" w:hAnsi="Times New Roman" w:cs="Times New Roman"/>
          <w:sz w:val="24"/>
          <w:szCs w:val="24"/>
        </w:rPr>
        <w:br/>
        <w:t>İngilizce</w:t>
      </w:r>
    </w:p>
    <w:p w14:paraId="4F0A717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Düzeyi:</w:t>
      </w:r>
      <w:r w:rsidRPr="00793E84">
        <w:rPr>
          <w:rFonts w:ascii="Times New Roman" w:hAnsi="Times New Roman" w:cs="Times New Roman"/>
          <w:sz w:val="24"/>
          <w:szCs w:val="24"/>
        </w:rPr>
        <w:br/>
        <w:t>Lisans</w:t>
      </w:r>
    </w:p>
    <w:p w14:paraId="5EB04EA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Bölümü/Programı:</w:t>
      </w:r>
      <w:r w:rsidRPr="00793E84">
        <w:rPr>
          <w:rFonts w:ascii="Times New Roman" w:hAnsi="Times New Roman" w:cs="Times New Roman"/>
          <w:sz w:val="24"/>
          <w:szCs w:val="24"/>
        </w:rPr>
        <w:br/>
        <w:t>Gastronomi ve Mutfak Sanatları</w:t>
      </w:r>
    </w:p>
    <w:p w14:paraId="2CC55340"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Öğrenim Türü:</w:t>
      </w:r>
      <w:r w:rsidRPr="00793E84">
        <w:rPr>
          <w:rFonts w:ascii="Times New Roman" w:hAnsi="Times New Roman" w:cs="Times New Roman"/>
          <w:sz w:val="24"/>
          <w:szCs w:val="24"/>
        </w:rPr>
        <w:br/>
        <w:t>Örgün öğretim</w:t>
      </w:r>
    </w:p>
    <w:p w14:paraId="29179325"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Türü:</w:t>
      </w:r>
      <w:r w:rsidRPr="00793E84">
        <w:rPr>
          <w:rFonts w:ascii="Times New Roman" w:hAnsi="Times New Roman" w:cs="Times New Roman"/>
          <w:sz w:val="24"/>
          <w:szCs w:val="24"/>
        </w:rPr>
        <w:br/>
        <w:t>Zorunlu</w:t>
      </w:r>
    </w:p>
    <w:p w14:paraId="0874C49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Amacı:</w:t>
      </w:r>
      <w:r w:rsidRPr="00793E84">
        <w:rPr>
          <w:rFonts w:ascii="Times New Roman" w:hAnsi="Times New Roman" w:cs="Times New Roman"/>
          <w:sz w:val="24"/>
          <w:szCs w:val="24"/>
        </w:rPr>
        <w:br/>
        <w:t>Bu dersin amacı, öğrencilerin İngilizce dilinde iletişim becerilerini geliştirmeye devam etmelerini sağlamak ve mesleki bağlamda gastronomiyle ilgili temel İngilizce ifadeleri etkili biçimde kullanmalarını teşvik etmektir. Öğrencilerin okuma, yazma, dinleme ve konuşma becerilerini pekiştirmeleri hedeflenmektedir.</w:t>
      </w:r>
    </w:p>
    <w:p w14:paraId="02A5A52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İçeriği:</w:t>
      </w:r>
    </w:p>
    <w:p w14:paraId="27BD7EAB"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Geniş zaman ve şimdiki zaman karşılaştırması</w:t>
      </w:r>
    </w:p>
    <w:p w14:paraId="2BB13420"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Geçmiş zaman kullanımı (Simple Past Tense)</w:t>
      </w:r>
    </w:p>
    <w:p w14:paraId="48297D7A"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Edilgen yapı (Passive Voice)</w:t>
      </w:r>
    </w:p>
    <w:p w14:paraId="7ABF8097"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Sıfatlar, zarflar ve karşılaştırma yapıları</w:t>
      </w:r>
    </w:p>
    <w:p w14:paraId="1FB527CE"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Zaman edatları ve bağlaçlar</w:t>
      </w:r>
    </w:p>
    <w:p w14:paraId="03C4C290"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Günlük yaşam ve işle ilgili konuşmalar</w:t>
      </w:r>
    </w:p>
    <w:p w14:paraId="2E68AEAF"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Restoran diyalogları ve sipariş alma</w:t>
      </w:r>
    </w:p>
    <w:p w14:paraId="01023509"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Tarif anlatımı ve yemek tarifleri yazma</w:t>
      </w:r>
    </w:p>
    <w:p w14:paraId="4CB95C5B"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Müşteri ilişkileri ve şikayet yönetimi İngilizcesi</w:t>
      </w:r>
    </w:p>
    <w:p w14:paraId="7E18F0D6" w14:textId="77777777" w:rsidR="00793E84" w:rsidRPr="00793E84" w:rsidRDefault="00793E84" w:rsidP="00793E84">
      <w:pPr>
        <w:numPr>
          <w:ilvl w:val="0"/>
          <w:numId w:val="1"/>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Gastronomi terimleriyle mesleki okuma parçaları</w:t>
      </w:r>
    </w:p>
    <w:p w14:paraId="1DDC4EF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Ön Koşulu:</w:t>
      </w:r>
      <w:r w:rsidRPr="00793E84">
        <w:rPr>
          <w:rFonts w:ascii="Times New Roman" w:hAnsi="Times New Roman" w:cs="Times New Roman"/>
          <w:sz w:val="24"/>
          <w:szCs w:val="24"/>
        </w:rPr>
        <w:br/>
        <w:t>İngilizce 1 dersini almış olmak önerilir.</w:t>
      </w:r>
    </w:p>
    <w:p w14:paraId="27CEDC2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Koordinatörü/Sorumlu Öğretim Elemanı:</w:t>
      </w:r>
      <w:r w:rsidRPr="00793E84">
        <w:rPr>
          <w:rFonts w:ascii="Times New Roman" w:hAnsi="Times New Roman" w:cs="Times New Roman"/>
          <w:sz w:val="24"/>
          <w:szCs w:val="24"/>
        </w:rPr>
        <w:br/>
        <w:t>[Öğretim elemanı bilgisi daha sonra girilecektir.]</w:t>
      </w:r>
    </w:p>
    <w:p w14:paraId="45E0D6B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Öğrenim Hedefleri:</w:t>
      </w:r>
    </w:p>
    <w:p w14:paraId="5D9A827F" w14:textId="77777777" w:rsidR="00793E84" w:rsidRPr="00793E84" w:rsidRDefault="00793E84" w:rsidP="00793E84">
      <w:pPr>
        <w:numPr>
          <w:ilvl w:val="0"/>
          <w:numId w:val="2"/>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İngilizce zaman yapılarının farkını ayırt eder ve uygular.</w:t>
      </w:r>
    </w:p>
    <w:p w14:paraId="0B8D35AE" w14:textId="77777777" w:rsidR="00793E84" w:rsidRPr="00793E84" w:rsidRDefault="00793E84" w:rsidP="00793E84">
      <w:pPr>
        <w:numPr>
          <w:ilvl w:val="0"/>
          <w:numId w:val="2"/>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lastRenderedPageBreak/>
        <w:t>Basit geçmiş olayları anlatır.</w:t>
      </w:r>
    </w:p>
    <w:p w14:paraId="43510B22" w14:textId="77777777" w:rsidR="00793E84" w:rsidRPr="00793E84" w:rsidRDefault="00793E84" w:rsidP="00793E84">
      <w:pPr>
        <w:numPr>
          <w:ilvl w:val="0"/>
          <w:numId w:val="2"/>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Edilgen yapıları kullanarak tarifleri açıklar.</w:t>
      </w:r>
    </w:p>
    <w:p w14:paraId="1724F6AA" w14:textId="77777777" w:rsidR="00793E84" w:rsidRPr="00793E84" w:rsidRDefault="00793E84" w:rsidP="00793E84">
      <w:pPr>
        <w:numPr>
          <w:ilvl w:val="0"/>
          <w:numId w:val="2"/>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Müşteriyle iletişim kurmak için uygun ifadeleri seçer.</w:t>
      </w:r>
    </w:p>
    <w:p w14:paraId="00178D09" w14:textId="77777777" w:rsidR="00793E84" w:rsidRPr="00793E84" w:rsidRDefault="00793E84" w:rsidP="00793E84">
      <w:pPr>
        <w:numPr>
          <w:ilvl w:val="0"/>
          <w:numId w:val="2"/>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Gastronomiye özgü İngilizce metinleri okur ve anlar.</w:t>
      </w:r>
    </w:p>
    <w:p w14:paraId="228A4B5E" w14:textId="22CD8C9B"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Süresi:</w:t>
      </w:r>
      <w:r w:rsidRPr="00793E84">
        <w:rPr>
          <w:rFonts w:ascii="Times New Roman" w:hAnsi="Times New Roman" w:cs="Times New Roman"/>
          <w:sz w:val="24"/>
          <w:szCs w:val="24"/>
        </w:rPr>
        <w:br/>
        <w:t xml:space="preserve">14 hafta x </w:t>
      </w:r>
      <w:r w:rsidR="005B17C7">
        <w:rPr>
          <w:rFonts w:ascii="Times New Roman" w:hAnsi="Times New Roman" w:cs="Times New Roman"/>
          <w:sz w:val="24"/>
          <w:szCs w:val="24"/>
        </w:rPr>
        <w:t>4</w:t>
      </w:r>
      <w:r w:rsidRPr="00793E84">
        <w:rPr>
          <w:rFonts w:ascii="Times New Roman" w:hAnsi="Times New Roman" w:cs="Times New Roman"/>
          <w:sz w:val="24"/>
          <w:szCs w:val="24"/>
        </w:rPr>
        <w:t xml:space="preserve"> saat = </w:t>
      </w:r>
      <w:r w:rsidR="005B17C7">
        <w:rPr>
          <w:rFonts w:ascii="Times New Roman" w:hAnsi="Times New Roman" w:cs="Times New Roman"/>
          <w:sz w:val="24"/>
          <w:szCs w:val="24"/>
        </w:rPr>
        <w:t>56</w:t>
      </w:r>
      <w:r w:rsidRPr="00793E84">
        <w:rPr>
          <w:rFonts w:ascii="Times New Roman" w:hAnsi="Times New Roman" w:cs="Times New Roman"/>
          <w:sz w:val="24"/>
          <w:szCs w:val="24"/>
        </w:rPr>
        <w:t xml:space="preserve"> saat</w:t>
      </w:r>
    </w:p>
    <w:p w14:paraId="2E7A185D"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Devamsızlık Süresi:</w:t>
      </w:r>
      <w:r w:rsidRPr="00793E84">
        <w:rPr>
          <w:rFonts w:ascii="Times New Roman" w:hAnsi="Times New Roman" w:cs="Times New Roman"/>
          <w:sz w:val="24"/>
          <w:szCs w:val="24"/>
        </w:rPr>
        <w:br/>
        <w:t>Derslerin en az %70’ine devam zorunluluğu vardır.</w:t>
      </w:r>
    </w:p>
    <w:p w14:paraId="1D05664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Dersin Değerlendirilmesi:</w:t>
      </w:r>
      <w:r w:rsidRPr="00793E84">
        <w:rPr>
          <w:rFonts w:ascii="Times New Roman" w:hAnsi="Times New Roman" w:cs="Times New Roman"/>
          <w:sz w:val="24"/>
          <w:szCs w:val="24"/>
        </w:rPr>
        <w:br/>
        <w:t>Vize Sınavı: %40</w:t>
      </w:r>
      <w:r w:rsidRPr="00793E84">
        <w:rPr>
          <w:rFonts w:ascii="Times New Roman" w:hAnsi="Times New Roman" w:cs="Times New Roman"/>
          <w:sz w:val="24"/>
          <w:szCs w:val="24"/>
        </w:rPr>
        <w:br/>
        <w:t>Final Sınavı: %60</w:t>
      </w:r>
      <w:r w:rsidRPr="00793E84">
        <w:rPr>
          <w:rFonts w:ascii="Times New Roman" w:hAnsi="Times New Roman" w:cs="Times New Roman"/>
          <w:sz w:val="24"/>
          <w:szCs w:val="24"/>
        </w:rPr>
        <w:br/>
        <w:t>(Ağrı İbrahim Çeçen Üniversitesi Eğitim Öğretim Yönetmeliği esas alınır.)</w:t>
      </w:r>
    </w:p>
    <w:p w14:paraId="733177F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Derste Yararlanılan Kaynaklar:</w:t>
      </w:r>
    </w:p>
    <w:p w14:paraId="4BD57968" w14:textId="77777777" w:rsidR="00793E84" w:rsidRPr="00793E84" w:rsidRDefault="00793E84" w:rsidP="00793E84">
      <w:pPr>
        <w:numPr>
          <w:ilvl w:val="0"/>
          <w:numId w:val="3"/>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 xml:space="preserve">Murphy, R. (2019). </w:t>
      </w:r>
      <w:r w:rsidRPr="00793E84">
        <w:rPr>
          <w:rFonts w:ascii="Times New Roman" w:hAnsi="Times New Roman" w:cs="Times New Roman"/>
          <w:i/>
          <w:iCs/>
          <w:sz w:val="24"/>
          <w:szCs w:val="24"/>
        </w:rPr>
        <w:t>English Grammar in Use</w:t>
      </w:r>
    </w:p>
    <w:p w14:paraId="579F69B7" w14:textId="77777777" w:rsidR="00793E84" w:rsidRPr="00793E84" w:rsidRDefault="00793E84" w:rsidP="00793E84">
      <w:pPr>
        <w:numPr>
          <w:ilvl w:val="0"/>
          <w:numId w:val="3"/>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Gastronomi terimleri sözlüğü ve mesleki İngilizce içerikler</w:t>
      </w:r>
    </w:p>
    <w:p w14:paraId="19A770A4" w14:textId="77777777" w:rsidR="00793E84" w:rsidRPr="00793E84" w:rsidRDefault="00793E84" w:rsidP="00793E84">
      <w:pPr>
        <w:numPr>
          <w:ilvl w:val="0"/>
          <w:numId w:val="3"/>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Örnek restoran ve mutfak senaryoları içeren okuma-dinleme materyalleri</w:t>
      </w:r>
    </w:p>
    <w:p w14:paraId="4799114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5440"/>
      </w:tblGrid>
      <w:tr w:rsidR="00793E84" w:rsidRPr="00793E84" w14:paraId="080CA5D8" w14:textId="77777777" w:rsidTr="00793E84">
        <w:trPr>
          <w:tblHeader/>
          <w:tblCellSpacing w:w="15" w:type="dxa"/>
        </w:trPr>
        <w:tc>
          <w:tcPr>
            <w:tcW w:w="0" w:type="auto"/>
            <w:vAlign w:val="center"/>
            <w:hideMark/>
          </w:tcPr>
          <w:p w14:paraId="5638B87E"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Hafta</w:t>
            </w:r>
          </w:p>
        </w:tc>
        <w:tc>
          <w:tcPr>
            <w:tcW w:w="0" w:type="auto"/>
            <w:vAlign w:val="center"/>
            <w:hideMark/>
          </w:tcPr>
          <w:p w14:paraId="590AA299"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Konu</w:t>
            </w:r>
          </w:p>
        </w:tc>
      </w:tr>
      <w:tr w:rsidR="00793E84" w:rsidRPr="00793E84" w14:paraId="3B233EAC" w14:textId="77777777" w:rsidTr="00793E84">
        <w:trPr>
          <w:tblCellSpacing w:w="15" w:type="dxa"/>
        </w:trPr>
        <w:tc>
          <w:tcPr>
            <w:tcW w:w="0" w:type="auto"/>
            <w:vAlign w:val="center"/>
            <w:hideMark/>
          </w:tcPr>
          <w:p w14:paraId="68431646"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1. Hafta</w:t>
            </w:r>
          </w:p>
        </w:tc>
        <w:tc>
          <w:tcPr>
            <w:tcW w:w="0" w:type="auto"/>
            <w:vAlign w:val="center"/>
            <w:hideMark/>
          </w:tcPr>
          <w:p w14:paraId="70BA6E3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Geniş zaman ve şimdiki zaman tekrar ve karşılaştırması</w:t>
            </w:r>
          </w:p>
        </w:tc>
      </w:tr>
      <w:tr w:rsidR="00793E84" w:rsidRPr="00793E84" w14:paraId="71613ECB" w14:textId="77777777" w:rsidTr="00793E84">
        <w:trPr>
          <w:tblCellSpacing w:w="15" w:type="dxa"/>
        </w:trPr>
        <w:tc>
          <w:tcPr>
            <w:tcW w:w="0" w:type="auto"/>
            <w:vAlign w:val="center"/>
            <w:hideMark/>
          </w:tcPr>
          <w:p w14:paraId="52282EB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Hafta</w:t>
            </w:r>
          </w:p>
        </w:tc>
        <w:tc>
          <w:tcPr>
            <w:tcW w:w="0" w:type="auto"/>
            <w:vAlign w:val="center"/>
            <w:hideMark/>
          </w:tcPr>
          <w:p w14:paraId="6A950156"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Simple Past Tense: olumlu, olumsuz ve soru cümleleri</w:t>
            </w:r>
          </w:p>
        </w:tc>
      </w:tr>
      <w:tr w:rsidR="00793E84" w:rsidRPr="00793E84" w14:paraId="34D3A95E" w14:textId="77777777" w:rsidTr="00793E84">
        <w:trPr>
          <w:tblCellSpacing w:w="15" w:type="dxa"/>
        </w:trPr>
        <w:tc>
          <w:tcPr>
            <w:tcW w:w="0" w:type="auto"/>
            <w:vAlign w:val="center"/>
            <w:hideMark/>
          </w:tcPr>
          <w:p w14:paraId="3AB2E9E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3. Hafta</w:t>
            </w:r>
          </w:p>
        </w:tc>
        <w:tc>
          <w:tcPr>
            <w:tcW w:w="0" w:type="auto"/>
            <w:vAlign w:val="center"/>
            <w:hideMark/>
          </w:tcPr>
          <w:p w14:paraId="7CC536C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Edilgen yapı: Passive Voice kullanımı</w:t>
            </w:r>
          </w:p>
        </w:tc>
      </w:tr>
      <w:tr w:rsidR="00793E84" w:rsidRPr="00793E84" w14:paraId="5EAD43C3" w14:textId="77777777" w:rsidTr="00793E84">
        <w:trPr>
          <w:tblCellSpacing w:w="15" w:type="dxa"/>
        </w:trPr>
        <w:tc>
          <w:tcPr>
            <w:tcW w:w="0" w:type="auto"/>
            <w:vAlign w:val="center"/>
            <w:hideMark/>
          </w:tcPr>
          <w:p w14:paraId="371547CD"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4. Hafta</w:t>
            </w:r>
          </w:p>
        </w:tc>
        <w:tc>
          <w:tcPr>
            <w:tcW w:w="0" w:type="auto"/>
            <w:vAlign w:val="center"/>
            <w:hideMark/>
          </w:tcPr>
          <w:p w14:paraId="4670565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Sıfatlar, zarflar ve karşılaştırma yapıları</w:t>
            </w:r>
          </w:p>
        </w:tc>
      </w:tr>
      <w:tr w:rsidR="00793E84" w:rsidRPr="00793E84" w14:paraId="412D6FB2" w14:textId="77777777" w:rsidTr="00793E84">
        <w:trPr>
          <w:tblCellSpacing w:w="15" w:type="dxa"/>
        </w:trPr>
        <w:tc>
          <w:tcPr>
            <w:tcW w:w="0" w:type="auto"/>
            <w:vAlign w:val="center"/>
            <w:hideMark/>
          </w:tcPr>
          <w:p w14:paraId="380D68D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5. Hafta</w:t>
            </w:r>
          </w:p>
        </w:tc>
        <w:tc>
          <w:tcPr>
            <w:tcW w:w="0" w:type="auto"/>
            <w:vAlign w:val="center"/>
            <w:hideMark/>
          </w:tcPr>
          <w:p w14:paraId="757C6B4D"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Bağlaçlar ve zaman edatları</w:t>
            </w:r>
          </w:p>
        </w:tc>
      </w:tr>
      <w:tr w:rsidR="00793E84" w:rsidRPr="00793E84" w14:paraId="5DCE86E6" w14:textId="77777777" w:rsidTr="00793E84">
        <w:trPr>
          <w:tblCellSpacing w:w="15" w:type="dxa"/>
        </w:trPr>
        <w:tc>
          <w:tcPr>
            <w:tcW w:w="0" w:type="auto"/>
            <w:vAlign w:val="center"/>
            <w:hideMark/>
          </w:tcPr>
          <w:p w14:paraId="0722C9E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6. Hafta</w:t>
            </w:r>
          </w:p>
        </w:tc>
        <w:tc>
          <w:tcPr>
            <w:tcW w:w="0" w:type="auto"/>
            <w:vAlign w:val="center"/>
            <w:hideMark/>
          </w:tcPr>
          <w:p w14:paraId="5CA9166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Günlük ifadelerle iş yeri İngilizcesi</w:t>
            </w:r>
          </w:p>
        </w:tc>
      </w:tr>
      <w:tr w:rsidR="00793E84" w:rsidRPr="00793E84" w14:paraId="53F1B0E4" w14:textId="77777777" w:rsidTr="00793E84">
        <w:trPr>
          <w:tblCellSpacing w:w="15" w:type="dxa"/>
        </w:trPr>
        <w:tc>
          <w:tcPr>
            <w:tcW w:w="0" w:type="auto"/>
            <w:vAlign w:val="center"/>
            <w:hideMark/>
          </w:tcPr>
          <w:p w14:paraId="571A18F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7. Hafta</w:t>
            </w:r>
          </w:p>
        </w:tc>
        <w:tc>
          <w:tcPr>
            <w:tcW w:w="0" w:type="auto"/>
            <w:vAlign w:val="center"/>
            <w:hideMark/>
          </w:tcPr>
          <w:p w14:paraId="1F3BCB44"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Restoranda sipariş alma ve servis ifadeleri</w:t>
            </w:r>
          </w:p>
        </w:tc>
      </w:tr>
      <w:tr w:rsidR="00793E84" w:rsidRPr="00793E84" w14:paraId="43D8B09B" w14:textId="77777777" w:rsidTr="00793E84">
        <w:trPr>
          <w:tblCellSpacing w:w="15" w:type="dxa"/>
        </w:trPr>
        <w:tc>
          <w:tcPr>
            <w:tcW w:w="0" w:type="auto"/>
            <w:vAlign w:val="center"/>
            <w:hideMark/>
          </w:tcPr>
          <w:p w14:paraId="7A1BF5B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8. Hafta</w:t>
            </w:r>
          </w:p>
        </w:tc>
        <w:tc>
          <w:tcPr>
            <w:tcW w:w="0" w:type="auto"/>
            <w:vAlign w:val="center"/>
            <w:hideMark/>
          </w:tcPr>
          <w:p w14:paraId="1DAE53F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Ara sınav</w:t>
            </w:r>
          </w:p>
        </w:tc>
      </w:tr>
      <w:tr w:rsidR="00793E84" w:rsidRPr="00793E84" w14:paraId="1DBCB415" w14:textId="77777777" w:rsidTr="00793E84">
        <w:trPr>
          <w:tblCellSpacing w:w="15" w:type="dxa"/>
        </w:trPr>
        <w:tc>
          <w:tcPr>
            <w:tcW w:w="0" w:type="auto"/>
            <w:vAlign w:val="center"/>
            <w:hideMark/>
          </w:tcPr>
          <w:p w14:paraId="6AFBFDC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9. Hafta</w:t>
            </w:r>
          </w:p>
        </w:tc>
        <w:tc>
          <w:tcPr>
            <w:tcW w:w="0" w:type="auto"/>
            <w:vAlign w:val="center"/>
            <w:hideMark/>
          </w:tcPr>
          <w:p w14:paraId="6043A27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Tarif anlatımı ve İngilizce yemek tarifi yazımı</w:t>
            </w:r>
          </w:p>
        </w:tc>
      </w:tr>
      <w:tr w:rsidR="00793E84" w:rsidRPr="00793E84" w14:paraId="6CE3CD6A" w14:textId="77777777" w:rsidTr="00793E84">
        <w:trPr>
          <w:tblCellSpacing w:w="15" w:type="dxa"/>
        </w:trPr>
        <w:tc>
          <w:tcPr>
            <w:tcW w:w="0" w:type="auto"/>
            <w:vAlign w:val="center"/>
            <w:hideMark/>
          </w:tcPr>
          <w:p w14:paraId="6B553EF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10. Hafta</w:t>
            </w:r>
          </w:p>
        </w:tc>
        <w:tc>
          <w:tcPr>
            <w:tcW w:w="0" w:type="auto"/>
            <w:vAlign w:val="center"/>
            <w:hideMark/>
          </w:tcPr>
          <w:p w14:paraId="405DE33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Müşteriyle iletişim ve şikayet karşılama kalıpları</w:t>
            </w:r>
          </w:p>
        </w:tc>
      </w:tr>
      <w:tr w:rsidR="00793E84" w:rsidRPr="00793E84" w14:paraId="4CCDF3AE" w14:textId="77777777" w:rsidTr="00793E84">
        <w:trPr>
          <w:tblCellSpacing w:w="15" w:type="dxa"/>
        </w:trPr>
        <w:tc>
          <w:tcPr>
            <w:tcW w:w="0" w:type="auto"/>
            <w:vAlign w:val="center"/>
            <w:hideMark/>
          </w:tcPr>
          <w:p w14:paraId="7A4C3A10"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11. Hafta</w:t>
            </w:r>
          </w:p>
        </w:tc>
        <w:tc>
          <w:tcPr>
            <w:tcW w:w="0" w:type="auto"/>
            <w:vAlign w:val="center"/>
            <w:hideMark/>
          </w:tcPr>
          <w:p w14:paraId="595C810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Telefonda rezervasyon ve bilgi verme</w:t>
            </w:r>
          </w:p>
        </w:tc>
      </w:tr>
      <w:tr w:rsidR="00793E84" w:rsidRPr="00793E84" w14:paraId="4A4D2A72" w14:textId="77777777" w:rsidTr="00793E84">
        <w:trPr>
          <w:tblCellSpacing w:w="15" w:type="dxa"/>
        </w:trPr>
        <w:tc>
          <w:tcPr>
            <w:tcW w:w="0" w:type="auto"/>
            <w:vAlign w:val="center"/>
            <w:hideMark/>
          </w:tcPr>
          <w:p w14:paraId="140A3EC5"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12. Hafta</w:t>
            </w:r>
          </w:p>
        </w:tc>
        <w:tc>
          <w:tcPr>
            <w:tcW w:w="0" w:type="auto"/>
            <w:vAlign w:val="center"/>
            <w:hideMark/>
          </w:tcPr>
          <w:p w14:paraId="6816B5E6"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Mesleki okuma: menü, tabela ve broşürler</w:t>
            </w:r>
          </w:p>
        </w:tc>
      </w:tr>
      <w:tr w:rsidR="00793E84" w:rsidRPr="00793E84" w14:paraId="07FD10AA" w14:textId="77777777" w:rsidTr="00793E84">
        <w:trPr>
          <w:tblCellSpacing w:w="15" w:type="dxa"/>
        </w:trPr>
        <w:tc>
          <w:tcPr>
            <w:tcW w:w="0" w:type="auto"/>
            <w:vAlign w:val="center"/>
            <w:hideMark/>
          </w:tcPr>
          <w:p w14:paraId="0D6234D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13. Hafta</w:t>
            </w:r>
          </w:p>
        </w:tc>
        <w:tc>
          <w:tcPr>
            <w:tcW w:w="0" w:type="auto"/>
            <w:vAlign w:val="center"/>
            <w:hideMark/>
          </w:tcPr>
          <w:p w14:paraId="0B925615"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Dinleme pratiği: diyalog ve talimatlar</w:t>
            </w:r>
          </w:p>
        </w:tc>
      </w:tr>
      <w:tr w:rsidR="00793E84" w:rsidRPr="00793E84" w14:paraId="6BC9D5B0" w14:textId="77777777" w:rsidTr="00793E84">
        <w:trPr>
          <w:tblCellSpacing w:w="15" w:type="dxa"/>
        </w:trPr>
        <w:tc>
          <w:tcPr>
            <w:tcW w:w="0" w:type="auto"/>
            <w:vAlign w:val="center"/>
            <w:hideMark/>
          </w:tcPr>
          <w:p w14:paraId="1275039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lastRenderedPageBreak/>
              <w:t>14. Hafta</w:t>
            </w:r>
          </w:p>
        </w:tc>
        <w:tc>
          <w:tcPr>
            <w:tcW w:w="0" w:type="auto"/>
            <w:vAlign w:val="center"/>
            <w:hideMark/>
          </w:tcPr>
          <w:p w14:paraId="2E180D7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Genel tekrar ve değerlendirme</w:t>
            </w:r>
          </w:p>
        </w:tc>
      </w:tr>
    </w:tbl>
    <w:p w14:paraId="3917AF02"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gridCol w:w="2866"/>
        <w:gridCol w:w="1496"/>
      </w:tblGrid>
      <w:tr w:rsidR="00793E84" w:rsidRPr="00793E84" w14:paraId="212F31FF" w14:textId="77777777" w:rsidTr="00793E84">
        <w:trPr>
          <w:tblHeader/>
          <w:tblCellSpacing w:w="15" w:type="dxa"/>
        </w:trPr>
        <w:tc>
          <w:tcPr>
            <w:tcW w:w="0" w:type="auto"/>
            <w:vAlign w:val="center"/>
            <w:hideMark/>
          </w:tcPr>
          <w:p w14:paraId="5CA1B31F"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Ders Öğrenim Çıktısı (DÖÇ)</w:t>
            </w:r>
          </w:p>
        </w:tc>
        <w:tc>
          <w:tcPr>
            <w:tcW w:w="0" w:type="auto"/>
            <w:vAlign w:val="center"/>
            <w:hideMark/>
          </w:tcPr>
          <w:p w14:paraId="42618C78"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Program Öğrenim Çıktısı (PÖÇ)</w:t>
            </w:r>
          </w:p>
        </w:tc>
        <w:tc>
          <w:tcPr>
            <w:tcW w:w="0" w:type="auto"/>
            <w:vAlign w:val="center"/>
            <w:hideMark/>
          </w:tcPr>
          <w:p w14:paraId="3356BA20"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Eşleşme Düzeyi</w:t>
            </w:r>
          </w:p>
        </w:tc>
      </w:tr>
      <w:tr w:rsidR="00793E84" w:rsidRPr="00793E84" w14:paraId="25B40DEB" w14:textId="77777777" w:rsidTr="00793E84">
        <w:trPr>
          <w:tblCellSpacing w:w="15" w:type="dxa"/>
        </w:trPr>
        <w:tc>
          <w:tcPr>
            <w:tcW w:w="0" w:type="auto"/>
            <w:vAlign w:val="center"/>
            <w:hideMark/>
          </w:tcPr>
          <w:p w14:paraId="2A9DCB5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DÖÇ-1: Zaman yapılarıyla cümle kurar.</w:t>
            </w:r>
          </w:p>
        </w:tc>
        <w:tc>
          <w:tcPr>
            <w:tcW w:w="0" w:type="auto"/>
            <w:vAlign w:val="center"/>
            <w:hideMark/>
          </w:tcPr>
          <w:p w14:paraId="028EC24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GMS.L.8</w:t>
            </w:r>
          </w:p>
        </w:tc>
        <w:tc>
          <w:tcPr>
            <w:tcW w:w="0" w:type="auto"/>
            <w:vAlign w:val="center"/>
            <w:hideMark/>
          </w:tcPr>
          <w:p w14:paraId="39C06A20"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(Orta)</w:t>
            </w:r>
          </w:p>
        </w:tc>
      </w:tr>
      <w:tr w:rsidR="00793E84" w:rsidRPr="00793E84" w14:paraId="56EEB545" w14:textId="77777777" w:rsidTr="00793E84">
        <w:trPr>
          <w:tblCellSpacing w:w="15" w:type="dxa"/>
        </w:trPr>
        <w:tc>
          <w:tcPr>
            <w:tcW w:w="0" w:type="auto"/>
            <w:vAlign w:val="center"/>
            <w:hideMark/>
          </w:tcPr>
          <w:p w14:paraId="0786B502"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DÖÇ-2: Geçmiş olayları anlatır.</w:t>
            </w:r>
          </w:p>
        </w:tc>
        <w:tc>
          <w:tcPr>
            <w:tcW w:w="0" w:type="auto"/>
            <w:vAlign w:val="center"/>
            <w:hideMark/>
          </w:tcPr>
          <w:p w14:paraId="55DACFE3"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GMS.L.8</w:t>
            </w:r>
          </w:p>
        </w:tc>
        <w:tc>
          <w:tcPr>
            <w:tcW w:w="0" w:type="auto"/>
            <w:vAlign w:val="center"/>
            <w:hideMark/>
          </w:tcPr>
          <w:p w14:paraId="4666203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(Orta)</w:t>
            </w:r>
          </w:p>
        </w:tc>
      </w:tr>
      <w:tr w:rsidR="00793E84" w:rsidRPr="00793E84" w14:paraId="571144BF" w14:textId="77777777" w:rsidTr="00793E84">
        <w:trPr>
          <w:tblCellSpacing w:w="15" w:type="dxa"/>
        </w:trPr>
        <w:tc>
          <w:tcPr>
            <w:tcW w:w="0" w:type="auto"/>
            <w:vAlign w:val="center"/>
            <w:hideMark/>
          </w:tcPr>
          <w:p w14:paraId="1EAD095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DÖÇ-3: Tarifleri İngilizce açıklar.</w:t>
            </w:r>
          </w:p>
        </w:tc>
        <w:tc>
          <w:tcPr>
            <w:tcW w:w="0" w:type="auto"/>
            <w:vAlign w:val="center"/>
            <w:hideMark/>
          </w:tcPr>
          <w:p w14:paraId="6F4CDA7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GMS.L.6</w:t>
            </w:r>
          </w:p>
        </w:tc>
        <w:tc>
          <w:tcPr>
            <w:tcW w:w="0" w:type="auto"/>
            <w:vAlign w:val="center"/>
            <w:hideMark/>
          </w:tcPr>
          <w:p w14:paraId="72663BC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(Orta)</w:t>
            </w:r>
          </w:p>
        </w:tc>
      </w:tr>
      <w:tr w:rsidR="00793E84" w:rsidRPr="00793E84" w14:paraId="2F7F0963" w14:textId="77777777" w:rsidTr="00793E84">
        <w:trPr>
          <w:tblCellSpacing w:w="15" w:type="dxa"/>
        </w:trPr>
        <w:tc>
          <w:tcPr>
            <w:tcW w:w="0" w:type="auto"/>
            <w:vAlign w:val="center"/>
            <w:hideMark/>
          </w:tcPr>
          <w:p w14:paraId="4C87376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DÖÇ-4: Müşteriyle etkili İngilizce iletişim kurar.</w:t>
            </w:r>
          </w:p>
        </w:tc>
        <w:tc>
          <w:tcPr>
            <w:tcW w:w="0" w:type="auto"/>
            <w:vAlign w:val="center"/>
            <w:hideMark/>
          </w:tcPr>
          <w:p w14:paraId="7A65CA2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GMS.L.4</w:t>
            </w:r>
          </w:p>
        </w:tc>
        <w:tc>
          <w:tcPr>
            <w:tcW w:w="0" w:type="auto"/>
            <w:vAlign w:val="center"/>
            <w:hideMark/>
          </w:tcPr>
          <w:p w14:paraId="2E09228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(Orta)</w:t>
            </w:r>
          </w:p>
        </w:tc>
      </w:tr>
      <w:tr w:rsidR="00793E84" w:rsidRPr="00793E84" w14:paraId="25F07E14" w14:textId="77777777" w:rsidTr="00793E84">
        <w:trPr>
          <w:tblCellSpacing w:w="15" w:type="dxa"/>
        </w:trPr>
        <w:tc>
          <w:tcPr>
            <w:tcW w:w="0" w:type="auto"/>
            <w:vAlign w:val="center"/>
            <w:hideMark/>
          </w:tcPr>
          <w:p w14:paraId="3797DB1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DÖÇ-5: Gastronomi alanına özgü İngilizce metinleri anlar.</w:t>
            </w:r>
          </w:p>
        </w:tc>
        <w:tc>
          <w:tcPr>
            <w:tcW w:w="0" w:type="auto"/>
            <w:vAlign w:val="center"/>
            <w:hideMark/>
          </w:tcPr>
          <w:p w14:paraId="57BD60D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GMS.L.7</w:t>
            </w:r>
          </w:p>
        </w:tc>
        <w:tc>
          <w:tcPr>
            <w:tcW w:w="0" w:type="auto"/>
            <w:vAlign w:val="center"/>
            <w:hideMark/>
          </w:tcPr>
          <w:p w14:paraId="1739F81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(Orta)</w:t>
            </w:r>
          </w:p>
        </w:tc>
      </w:tr>
    </w:tbl>
    <w:p w14:paraId="16217D51" w14:textId="77777777" w:rsidR="00793E84" w:rsidRPr="00793E84" w:rsidRDefault="00000000" w:rsidP="00793E84">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69D1BE13">
          <v:rect id="_x0000_i1025" style="width:0;height:1.5pt" o:hrstd="t" o:hr="t" fillcolor="#a0a0a0" stroked="f"/>
        </w:pict>
      </w:r>
    </w:p>
    <w:p w14:paraId="20F223A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Title:</w:t>
      </w:r>
      <w:r w:rsidRPr="00793E84">
        <w:rPr>
          <w:rFonts w:ascii="Times New Roman" w:hAnsi="Times New Roman" w:cs="Times New Roman"/>
          <w:sz w:val="24"/>
          <w:szCs w:val="24"/>
        </w:rPr>
        <w:br/>
        <w:t>English 2</w:t>
      </w:r>
    </w:p>
    <w:p w14:paraId="044FA56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Language of Instruction:</w:t>
      </w:r>
      <w:r w:rsidRPr="00793E84">
        <w:rPr>
          <w:rFonts w:ascii="Times New Roman" w:hAnsi="Times New Roman" w:cs="Times New Roman"/>
          <w:sz w:val="24"/>
          <w:szCs w:val="24"/>
        </w:rPr>
        <w:br/>
        <w:t>English</w:t>
      </w:r>
    </w:p>
    <w:p w14:paraId="7E891610"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Level:</w:t>
      </w:r>
      <w:r w:rsidRPr="00793E84">
        <w:rPr>
          <w:rFonts w:ascii="Times New Roman" w:hAnsi="Times New Roman" w:cs="Times New Roman"/>
          <w:sz w:val="24"/>
          <w:szCs w:val="24"/>
        </w:rPr>
        <w:br/>
        <w:t>Undergraduate</w:t>
      </w:r>
    </w:p>
    <w:p w14:paraId="6C20661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Department/Program:</w:t>
      </w:r>
      <w:r w:rsidRPr="00793E84">
        <w:rPr>
          <w:rFonts w:ascii="Times New Roman" w:hAnsi="Times New Roman" w:cs="Times New Roman"/>
          <w:sz w:val="24"/>
          <w:szCs w:val="24"/>
        </w:rPr>
        <w:br/>
        <w:t>Gastronomy and Culinary Arts</w:t>
      </w:r>
    </w:p>
    <w:p w14:paraId="31FA3B94"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Mode of Delivery:</w:t>
      </w:r>
      <w:r w:rsidRPr="00793E84">
        <w:rPr>
          <w:rFonts w:ascii="Times New Roman" w:hAnsi="Times New Roman" w:cs="Times New Roman"/>
          <w:sz w:val="24"/>
          <w:szCs w:val="24"/>
        </w:rPr>
        <w:br/>
        <w:t>Formal Education</w:t>
      </w:r>
    </w:p>
    <w:p w14:paraId="67CC7CE6"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Type:</w:t>
      </w:r>
      <w:r w:rsidRPr="00793E84">
        <w:rPr>
          <w:rFonts w:ascii="Times New Roman" w:hAnsi="Times New Roman" w:cs="Times New Roman"/>
          <w:sz w:val="24"/>
          <w:szCs w:val="24"/>
        </w:rPr>
        <w:br/>
        <w:t>Compulsory</w:t>
      </w:r>
    </w:p>
    <w:p w14:paraId="2AE05F1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Objective:</w:t>
      </w:r>
      <w:r w:rsidRPr="00793E84">
        <w:rPr>
          <w:rFonts w:ascii="Times New Roman" w:hAnsi="Times New Roman" w:cs="Times New Roman"/>
          <w:sz w:val="24"/>
          <w:szCs w:val="24"/>
        </w:rPr>
        <w:br/>
        <w:t>This course aims to improve students' English communication skills, especially in professional and gastronomy-related contexts. The course enhances the use of tenses, passive structures, and vocabulary necessary for food service and customer interaction, while strengthening reading, writing, speaking, and listening abilities.</w:t>
      </w:r>
    </w:p>
    <w:p w14:paraId="7CADDA63"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Content:</w:t>
      </w:r>
    </w:p>
    <w:p w14:paraId="349FF5A9"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lastRenderedPageBreak/>
        <w:t>Comparison of present simple and present continuous</w:t>
      </w:r>
    </w:p>
    <w:p w14:paraId="77A02B3C"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Simple past tense usage</w:t>
      </w:r>
    </w:p>
    <w:p w14:paraId="56A78AA4"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Passive voice structures</w:t>
      </w:r>
    </w:p>
    <w:p w14:paraId="747E9A81"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Adjectives, adverbs, and comparisons</w:t>
      </w:r>
    </w:p>
    <w:p w14:paraId="37FA3A67"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Prepositions of time and conjunctions</w:t>
      </w:r>
    </w:p>
    <w:p w14:paraId="159F5EDB"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Workplace and everyday dialogues</w:t>
      </w:r>
    </w:p>
    <w:p w14:paraId="1E06BE71"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Restaurant conversations and order taking</w:t>
      </w:r>
    </w:p>
    <w:p w14:paraId="03C4C873"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Writing and presenting food recipes</w:t>
      </w:r>
    </w:p>
    <w:p w14:paraId="2F4A9DA0"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Customer service and complaint handling</w:t>
      </w:r>
    </w:p>
    <w:p w14:paraId="5C8DBF4A" w14:textId="77777777" w:rsidR="00793E84" w:rsidRPr="00793E84" w:rsidRDefault="00793E84" w:rsidP="00793E84">
      <w:pPr>
        <w:numPr>
          <w:ilvl w:val="0"/>
          <w:numId w:val="4"/>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Reading professional texts in gastronomy</w:t>
      </w:r>
    </w:p>
    <w:p w14:paraId="44F0749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Prerequisites:</w:t>
      </w:r>
      <w:r w:rsidRPr="00793E84">
        <w:rPr>
          <w:rFonts w:ascii="Times New Roman" w:hAnsi="Times New Roman" w:cs="Times New Roman"/>
          <w:sz w:val="24"/>
          <w:szCs w:val="24"/>
        </w:rPr>
        <w:br/>
        <w:t>Recommended: English 1</w:t>
      </w:r>
    </w:p>
    <w:p w14:paraId="57B6991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Coordinator / Instructor:</w:t>
      </w:r>
      <w:r w:rsidRPr="00793E84">
        <w:rPr>
          <w:rFonts w:ascii="Times New Roman" w:hAnsi="Times New Roman" w:cs="Times New Roman"/>
          <w:sz w:val="24"/>
          <w:szCs w:val="24"/>
        </w:rPr>
        <w:br/>
        <w:t>[To be assigned later.]</w:t>
      </w:r>
    </w:p>
    <w:p w14:paraId="131C7422"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Learning Objectives:</w:t>
      </w:r>
    </w:p>
    <w:p w14:paraId="459FEF3A" w14:textId="77777777" w:rsidR="00793E84" w:rsidRPr="00793E84" w:rsidRDefault="00793E84" w:rsidP="00793E84">
      <w:pPr>
        <w:numPr>
          <w:ilvl w:val="0"/>
          <w:numId w:val="5"/>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Distinguishes and applies tense structures in English.</w:t>
      </w:r>
    </w:p>
    <w:p w14:paraId="23A96AB9" w14:textId="77777777" w:rsidR="00793E84" w:rsidRPr="00793E84" w:rsidRDefault="00793E84" w:rsidP="00793E84">
      <w:pPr>
        <w:numPr>
          <w:ilvl w:val="0"/>
          <w:numId w:val="5"/>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Narrates past events in simple language.</w:t>
      </w:r>
    </w:p>
    <w:p w14:paraId="35700F34" w14:textId="77777777" w:rsidR="00793E84" w:rsidRPr="00793E84" w:rsidRDefault="00793E84" w:rsidP="00793E84">
      <w:pPr>
        <w:numPr>
          <w:ilvl w:val="0"/>
          <w:numId w:val="5"/>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Uses passive voice to explain processes.</w:t>
      </w:r>
    </w:p>
    <w:p w14:paraId="2704091F" w14:textId="77777777" w:rsidR="00793E84" w:rsidRPr="00793E84" w:rsidRDefault="00793E84" w:rsidP="00793E84">
      <w:pPr>
        <w:numPr>
          <w:ilvl w:val="0"/>
          <w:numId w:val="5"/>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Communicates with customers using appropriate expressions.</w:t>
      </w:r>
    </w:p>
    <w:p w14:paraId="60DEABD3" w14:textId="77777777" w:rsidR="00793E84" w:rsidRPr="00793E84" w:rsidRDefault="00793E84" w:rsidP="00793E84">
      <w:pPr>
        <w:numPr>
          <w:ilvl w:val="0"/>
          <w:numId w:val="5"/>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Understands English texts in the field of gastronomy.</w:t>
      </w:r>
    </w:p>
    <w:p w14:paraId="59729504" w14:textId="6A692E44"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Duration:</w:t>
      </w:r>
      <w:r w:rsidRPr="00793E84">
        <w:rPr>
          <w:rFonts w:ascii="Times New Roman" w:hAnsi="Times New Roman" w:cs="Times New Roman"/>
          <w:sz w:val="24"/>
          <w:szCs w:val="24"/>
        </w:rPr>
        <w:br/>
        <w:t xml:space="preserve">14 weeks x </w:t>
      </w:r>
      <w:r w:rsidR="005B17C7">
        <w:rPr>
          <w:rFonts w:ascii="Times New Roman" w:hAnsi="Times New Roman" w:cs="Times New Roman"/>
          <w:sz w:val="24"/>
          <w:szCs w:val="24"/>
        </w:rPr>
        <w:t>4</w:t>
      </w:r>
      <w:r w:rsidRPr="00793E84">
        <w:rPr>
          <w:rFonts w:ascii="Times New Roman" w:hAnsi="Times New Roman" w:cs="Times New Roman"/>
          <w:sz w:val="24"/>
          <w:szCs w:val="24"/>
        </w:rPr>
        <w:t xml:space="preserve"> hours = </w:t>
      </w:r>
      <w:r w:rsidR="005B17C7">
        <w:rPr>
          <w:rFonts w:ascii="Times New Roman" w:hAnsi="Times New Roman" w:cs="Times New Roman"/>
          <w:sz w:val="24"/>
          <w:szCs w:val="24"/>
        </w:rPr>
        <w:t>56</w:t>
      </w:r>
      <w:r w:rsidRPr="00793E84">
        <w:rPr>
          <w:rFonts w:ascii="Times New Roman" w:hAnsi="Times New Roman" w:cs="Times New Roman"/>
          <w:sz w:val="24"/>
          <w:szCs w:val="24"/>
        </w:rPr>
        <w:t xml:space="preserve"> hours</w:t>
      </w:r>
    </w:p>
    <w:p w14:paraId="1BCBB2B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Attendance Policy:</w:t>
      </w:r>
      <w:r w:rsidRPr="00793E84">
        <w:rPr>
          <w:rFonts w:ascii="Times New Roman" w:hAnsi="Times New Roman" w:cs="Times New Roman"/>
          <w:sz w:val="24"/>
          <w:szCs w:val="24"/>
        </w:rPr>
        <w:br/>
        <w:t>Students must attend at least 70% of the classes.</w:t>
      </w:r>
    </w:p>
    <w:p w14:paraId="7093DE6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Assessment and Evaluation:</w:t>
      </w:r>
      <w:r w:rsidRPr="00793E84">
        <w:rPr>
          <w:rFonts w:ascii="Times New Roman" w:hAnsi="Times New Roman" w:cs="Times New Roman"/>
          <w:sz w:val="24"/>
          <w:szCs w:val="24"/>
        </w:rPr>
        <w:br/>
        <w:t>Midterm Exam: 40%</w:t>
      </w:r>
      <w:r w:rsidRPr="00793E84">
        <w:rPr>
          <w:rFonts w:ascii="Times New Roman" w:hAnsi="Times New Roman" w:cs="Times New Roman"/>
          <w:sz w:val="24"/>
          <w:szCs w:val="24"/>
        </w:rPr>
        <w:br/>
        <w:t>Final Exam: 60%</w:t>
      </w:r>
      <w:r w:rsidRPr="00793E84">
        <w:rPr>
          <w:rFonts w:ascii="Times New Roman" w:hAnsi="Times New Roman" w:cs="Times New Roman"/>
          <w:sz w:val="24"/>
          <w:szCs w:val="24"/>
        </w:rPr>
        <w:br/>
        <w:t>(According to Ağrı İbrahim Çeçen University’s Education and Examination Regulations.)</w:t>
      </w:r>
    </w:p>
    <w:p w14:paraId="73C84A5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Materials:</w:t>
      </w:r>
    </w:p>
    <w:p w14:paraId="65D9EB76" w14:textId="77777777" w:rsidR="00793E84" w:rsidRPr="00793E84" w:rsidRDefault="00793E84" w:rsidP="00793E84">
      <w:pPr>
        <w:numPr>
          <w:ilvl w:val="0"/>
          <w:numId w:val="6"/>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 xml:space="preserve">Murphy, R. (2019). </w:t>
      </w:r>
      <w:r w:rsidRPr="00793E84">
        <w:rPr>
          <w:rFonts w:ascii="Times New Roman" w:hAnsi="Times New Roman" w:cs="Times New Roman"/>
          <w:i/>
          <w:iCs/>
          <w:sz w:val="24"/>
          <w:szCs w:val="24"/>
        </w:rPr>
        <w:t>English Grammar in Use</w:t>
      </w:r>
    </w:p>
    <w:p w14:paraId="742AFCAF" w14:textId="77777777" w:rsidR="00793E84" w:rsidRPr="00793E84" w:rsidRDefault="00793E84" w:rsidP="00793E84">
      <w:pPr>
        <w:numPr>
          <w:ilvl w:val="0"/>
          <w:numId w:val="6"/>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Glossaries and professional vocabulary lists for gastronomy</w:t>
      </w:r>
    </w:p>
    <w:p w14:paraId="302CB837" w14:textId="77777777" w:rsidR="00793E84" w:rsidRPr="00793E84" w:rsidRDefault="00793E84" w:rsidP="00793E84">
      <w:pPr>
        <w:numPr>
          <w:ilvl w:val="0"/>
          <w:numId w:val="6"/>
        </w:num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Dialogues and audio-visual materials in food and service settings</w:t>
      </w:r>
    </w:p>
    <w:p w14:paraId="3EA3EC86"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6308"/>
      </w:tblGrid>
      <w:tr w:rsidR="00793E84" w:rsidRPr="00793E84" w14:paraId="13B531C8" w14:textId="77777777" w:rsidTr="00793E84">
        <w:trPr>
          <w:tblHeader/>
          <w:tblCellSpacing w:w="15" w:type="dxa"/>
        </w:trPr>
        <w:tc>
          <w:tcPr>
            <w:tcW w:w="0" w:type="auto"/>
            <w:vAlign w:val="center"/>
            <w:hideMark/>
          </w:tcPr>
          <w:p w14:paraId="31B5A2A7"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lastRenderedPageBreak/>
              <w:t>Week</w:t>
            </w:r>
          </w:p>
        </w:tc>
        <w:tc>
          <w:tcPr>
            <w:tcW w:w="0" w:type="auto"/>
            <w:vAlign w:val="center"/>
            <w:hideMark/>
          </w:tcPr>
          <w:p w14:paraId="202DAF92"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Topic</w:t>
            </w:r>
          </w:p>
        </w:tc>
      </w:tr>
      <w:tr w:rsidR="00793E84" w:rsidRPr="00793E84" w14:paraId="45390CF5" w14:textId="77777777" w:rsidTr="00793E84">
        <w:trPr>
          <w:tblCellSpacing w:w="15" w:type="dxa"/>
        </w:trPr>
        <w:tc>
          <w:tcPr>
            <w:tcW w:w="0" w:type="auto"/>
            <w:vAlign w:val="center"/>
            <w:hideMark/>
          </w:tcPr>
          <w:p w14:paraId="294392E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1</w:t>
            </w:r>
          </w:p>
        </w:tc>
        <w:tc>
          <w:tcPr>
            <w:tcW w:w="0" w:type="auto"/>
            <w:vAlign w:val="center"/>
            <w:hideMark/>
          </w:tcPr>
          <w:p w14:paraId="2067B28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Review and comparison of present simple vs. present continuous</w:t>
            </w:r>
          </w:p>
        </w:tc>
      </w:tr>
      <w:tr w:rsidR="00793E84" w:rsidRPr="00793E84" w14:paraId="5E4DF94C" w14:textId="77777777" w:rsidTr="00793E84">
        <w:trPr>
          <w:tblCellSpacing w:w="15" w:type="dxa"/>
        </w:trPr>
        <w:tc>
          <w:tcPr>
            <w:tcW w:w="0" w:type="auto"/>
            <w:vAlign w:val="center"/>
            <w:hideMark/>
          </w:tcPr>
          <w:p w14:paraId="38B2EF04"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2</w:t>
            </w:r>
          </w:p>
        </w:tc>
        <w:tc>
          <w:tcPr>
            <w:tcW w:w="0" w:type="auto"/>
            <w:vAlign w:val="center"/>
            <w:hideMark/>
          </w:tcPr>
          <w:p w14:paraId="43884864"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Simple past tense: affirmative, negative, interrogative</w:t>
            </w:r>
          </w:p>
        </w:tc>
      </w:tr>
      <w:tr w:rsidR="00793E84" w:rsidRPr="00793E84" w14:paraId="47556D43" w14:textId="77777777" w:rsidTr="00793E84">
        <w:trPr>
          <w:tblCellSpacing w:w="15" w:type="dxa"/>
        </w:trPr>
        <w:tc>
          <w:tcPr>
            <w:tcW w:w="0" w:type="auto"/>
            <w:vAlign w:val="center"/>
            <w:hideMark/>
          </w:tcPr>
          <w:p w14:paraId="7061B1B2"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3</w:t>
            </w:r>
          </w:p>
        </w:tc>
        <w:tc>
          <w:tcPr>
            <w:tcW w:w="0" w:type="auto"/>
            <w:vAlign w:val="center"/>
            <w:hideMark/>
          </w:tcPr>
          <w:p w14:paraId="6EEAF8BD"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Introduction to passive voice</w:t>
            </w:r>
          </w:p>
        </w:tc>
      </w:tr>
      <w:tr w:rsidR="00793E84" w:rsidRPr="00793E84" w14:paraId="3E4C6A4C" w14:textId="77777777" w:rsidTr="00793E84">
        <w:trPr>
          <w:tblCellSpacing w:w="15" w:type="dxa"/>
        </w:trPr>
        <w:tc>
          <w:tcPr>
            <w:tcW w:w="0" w:type="auto"/>
            <w:vAlign w:val="center"/>
            <w:hideMark/>
          </w:tcPr>
          <w:p w14:paraId="334D6DE5"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4</w:t>
            </w:r>
          </w:p>
        </w:tc>
        <w:tc>
          <w:tcPr>
            <w:tcW w:w="0" w:type="auto"/>
            <w:vAlign w:val="center"/>
            <w:hideMark/>
          </w:tcPr>
          <w:p w14:paraId="3C7DB9C4"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Adjectives, adverbs, and comparatives</w:t>
            </w:r>
          </w:p>
        </w:tc>
      </w:tr>
      <w:tr w:rsidR="00793E84" w:rsidRPr="00793E84" w14:paraId="55CD4FAD" w14:textId="77777777" w:rsidTr="00793E84">
        <w:trPr>
          <w:tblCellSpacing w:w="15" w:type="dxa"/>
        </w:trPr>
        <w:tc>
          <w:tcPr>
            <w:tcW w:w="0" w:type="auto"/>
            <w:vAlign w:val="center"/>
            <w:hideMark/>
          </w:tcPr>
          <w:p w14:paraId="1496B423"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5</w:t>
            </w:r>
          </w:p>
        </w:tc>
        <w:tc>
          <w:tcPr>
            <w:tcW w:w="0" w:type="auto"/>
            <w:vAlign w:val="center"/>
            <w:hideMark/>
          </w:tcPr>
          <w:p w14:paraId="748963F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Prepositions of time and conjunctions</w:t>
            </w:r>
          </w:p>
        </w:tc>
      </w:tr>
      <w:tr w:rsidR="00793E84" w:rsidRPr="00793E84" w14:paraId="1CE90361" w14:textId="77777777" w:rsidTr="00793E84">
        <w:trPr>
          <w:tblCellSpacing w:w="15" w:type="dxa"/>
        </w:trPr>
        <w:tc>
          <w:tcPr>
            <w:tcW w:w="0" w:type="auto"/>
            <w:vAlign w:val="center"/>
            <w:hideMark/>
          </w:tcPr>
          <w:p w14:paraId="4076826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6</w:t>
            </w:r>
          </w:p>
        </w:tc>
        <w:tc>
          <w:tcPr>
            <w:tcW w:w="0" w:type="auto"/>
            <w:vAlign w:val="center"/>
            <w:hideMark/>
          </w:tcPr>
          <w:p w14:paraId="1D74979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Workplace English with common expressions</w:t>
            </w:r>
          </w:p>
        </w:tc>
      </w:tr>
      <w:tr w:rsidR="00793E84" w:rsidRPr="00793E84" w14:paraId="405E2E17" w14:textId="77777777" w:rsidTr="00793E84">
        <w:trPr>
          <w:tblCellSpacing w:w="15" w:type="dxa"/>
        </w:trPr>
        <w:tc>
          <w:tcPr>
            <w:tcW w:w="0" w:type="auto"/>
            <w:vAlign w:val="center"/>
            <w:hideMark/>
          </w:tcPr>
          <w:p w14:paraId="3233738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7</w:t>
            </w:r>
          </w:p>
        </w:tc>
        <w:tc>
          <w:tcPr>
            <w:tcW w:w="0" w:type="auto"/>
            <w:vAlign w:val="center"/>
            <w:hideMark/>
          </w:tcPr>
          <w:p w14:paraId="7AE50E2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Restaurant phrases: taking and serving orders</w:t>
            </w:r>
          </w:p>
        </w:tc>
      </w:tr>
      <w:tr w:rsidR="00793E84" w:rsidRPr="00793E84" w14:paraId="740EC097" w14:textId="77777777" w:rsidTr="00793E84">
        <w:trPr>
          <w:tblCellSpacing w:w="15" w:type="dxa"/>
        </w:trPr>
        <w:tc>
          <w:tcPr>
            <w:tcW w:w="0" w:type="auto"/>
            <w:vAlign w:val="center"/>
            <w:hideMark/>
          </w:tcPr>
          <w:p w14:paraId="781AFC7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8</w:t>
            </w:r>
          </w:p>
        </w:tc>
        <w:tc>
          <w:tcPr>
            <w:tcW w:w="0" w:type="auto"/>
            <w:vAlign w:val="center"/>
            <w:hideMark/>
          </w:tcPr>
          <w:p w14:paraId="3E5593A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Midterm exam</w:t>
            </w:r>
          </w:p>
        </w:tc>
      </w:tr>
      <w:tr w:rsidR="00793E84" w:rsidRPr="00793E84" w14:paraId="1C3838A1" w14:textId="77777777" w:rsidTr="00793E84">
        <w:trPr>
          <w:tblCellSpacing w:w="15" w:type="dxa"/>
        </w:trPr>
        <w:tc>
          <w:tcPr>
            <w:tcW w:w="0" w:type="auto"/>
            <w:vAlign w:val="center"/>
            <w:hideMark/>
          </w:tcPr>
          <w:p w14:paraId="74FF46E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9</w:t>
            </w:r>
          </w:p>
        </w:tc>
        <w:tc>
          <w:tcPr>
            <w:tcW w:w="0" w:type="auto"/>
            <w:vAlign w:val="center"/>
            <w:hideMark/>
          </w:tcPr>
          <w:p w14:paraId="00501B6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Describing recipes and writing in English</w:t>
            </w:r>
          </w:p>
        </w:tc>
      </w:tr>
      <w:tr w:rsidR="00793E84" w:rsidRPr="00793E84" w14:paraId="5F8E83A7" w14:textId="77777777" w:rsidTr="00793E84">
        <w:trPr>
          <w:tblCellSpacing w:w="15" w:type="dxa"/>
        </w:trPr>
        <w:tc>
          <w:tcPr>
            <w:tcW w:w="0" w:type="auto"/>
            <w:vAlign w:val="center"/>
            <w:hideMark/>
          </w:tcPr>
          <w:p w14:paraId="33E135C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10</w:t>
            </w:r>
          </w:p>
        </w:tc>
        <w:tc>
          <w:tcPr>
            <w:tcW w:w="0" w:type="auto"/>
            <w:vAlign w:val="center"/>
            <w:hideMark/>
          </w:tcPr>
          <w:p w14:paraId="61D911D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Customer communication and complaint handling</w:t>
            </w:r>
          </w:p>
        </w:tc>
      </w:tr>
      <w:tr w:rsidR="00793E84" w:rsidRPr="00793E84" w14:paraId="5EF2D069" w14:textId="77777777" w:rsidTr="00793E84">
        <w:trPr>
          <w:tblCellSpacing w:w="15" w:type="dxa"/>
        </w:trPr>
        <w:tc>
          <w:tcPr>
            <w:tcW w:w="0" w:type="auto"/>
            <w:vAlign w:val="center"/>
            <w:hideMark/>
          </w:tcPr>
          <w:p w14:paraId="795D84F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11</w:t>
            </w:r>
          </w:p>
        </w:tc>
        <w:tc>
          <w:tcPr>
            <w:tcW w:w="0" w:type="auto"/>
            <w:vAlign w:val="center"/>
            <w:hideMark/>
          </w:tcPr>
          <w:p w14:paraId="13C3F09F"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Phone reservations and information giving</w:t>
            </w:r>
          </w:p>
        </w:tc>
      </w:tr>
      <w:tr w:rsidR="00793E84" w:rsidRPr="00793E84" w14:paraId="0782BBED" w14:textId="77777777" w:rsidTr="00793E84">
        <w:trPr>
          <w:tblCellSpacing w:w="15" w:type="dxa"/>
        </w:trPr>
        <w:tc>
          <w:tcPr>
            <w:tcW w:w="0" w:type="auto"/>
            <w:vAlign w:val="center"/>
            <w:hideMark/>
          </w:tcPr>
          <w:p w14:paraId="2432456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12</w:t>
            </w:r>
          </w:p>
        </w:tc>
        <w:tc>
          <w:tcPr>
            <w:tcW w:w="0" w:type="auto"/>
            <w:vAlign w:val="center"/>
            <w:hideMark/>
          </w:tcPr>
          <w:p w14:paraId="379C7008"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Reading materials: menus, signs, brochures</w:t>
            </w:r>
          </w:p>
        </w:tc>
      </w:tr>
      <w:tr w:rsidR="00793E84" w:rsidRPr="00793E84" w14:paraId="0055B11B" w14:textId="77777777" w:rsidTr="00793E84">
        <w:trPr>
          <w:tblCellSpacing w:w="15" w:type="dxa"/>
        </w:trPr>
        <w:tc>
          <w:tcPr>
            <w:tcW w:w="0" w:type="auto"/>
            <w:vAlign w:val="center"/>
            <w:hideMark/>
          </w:tcPr>
          <w:p w14:paraId="3D701E7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13</w:t>
            </w:r>
          </w:p>
        </w:tc>
        <w:tc>
          <w:tcPr>
            <w:tcW w:w="0" w:type="auto"/>
            <w:vAlign w:val="center"/>
            <w:hideMark/>
          </w:tcPr>
          <w:p w14:paraId="114E350B"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Listening: instructions and dialogue practice</w:t>
            </w:r>
          </w:p>
        </w:tc>
      </w:tr>
      <w:tr w:rsidR="00793E84" w:rsidRPr="00793E84" w14:paraId="1A4973AA" w14:textId="77777777" w:rsidTr="00793E84">
        <w:trPr>
          <w:tblCellSpacing w:w="15" w:type="dxa"/>
        </w:trPr>
        <w:tc>
          <w:tcPr>
            <w:tcW w:w="0" w:type="auto"/>
            <w:vAlign w:val="center"/>
            <w:hideMark/>
          </w:tcPr>
          <w:p w14:paraId="7277FE92"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Week 14</w:t>
            </w:r>
          </w:p>
        </w:tc>
        <w:tc>
          <w:tcPr>
            <w:tcW w:w="0" w:type="auto"/>
            <w:vAlign w:val="center"/>
            <w:hideMark/>
          </w:tcPr>
          <w:p w14:paraId="006E15DD"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General revision and course review</w:t>
            </w:r>
          </w:p>
        </w:tc>
      </w:tr>
    </w:tbl>
    <w:p w14:paraId="0EE6F2F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6"/>
        <w:gridCol w:w="3073"/>
        <w:gridCol w:w="1823"/>
      </w:tblGrid>
      <w:tr w:rsidR="00793E84" w:rsidRPr="00793E84" w14:paraId="46383199" w14:textId="77777777" w:rsidTr="00793E84">
        <w:trPr>
          <w:tblHeader/>
          <w:tblCellSpacing w:w="15" w:type="dxa"/>
        </w:trPr>
        <w:tc>
          <w:tcPr>
            <w:tcW w:w="0" w:type="auto"/>
            <w:vAlign w:val="center"/>
            <w:hideMark/>
          </w:tcPr>
          <w:p w14:paraId="4D03A12B"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Course Learning Outcome (CLO)</w:t>
            </w:r>
          </w:p>
        </w:tc>
        <w:tc>
          <w:tcPr>
            <w:tcW w:w="0" w:type="auto"/>
            <w:vAlign w:val="center"/>
            <w:hideMark/>
          </w:tcPr>
          <w:p w14:paraId="1F4ACFFE"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Program Learning Outcome (PLO)</w:t>
            </w:r>
          </w:p>
        </w:tc>
        <w:tc>
          <w:tcPr>
            <w:tcW w:w="0" w:type="auto"/>
            <w:vAlign w:val="center"/>
            <w:hideMark/>
          </w:tcPr>
          <w:p w14:paraId="141A0B82" w14:textId="77777777" w:rsidR="00793E84" w:rsidRPr="00793E84" w:rsidRDefault="00793E84" w:rsidP="00793E84">
            <w:pPr>
              <w:spacing w:after="0"/>
              <w:ind w:left="0" w:firstLine="0"/>
              <w:jc w:val="left"/>
              <w:rPr>
                <w:rFonts w:ascii="Times New Roman" w:hAnsi="Times New Roman" w:cs="Times New Roman"/>
                <w:b/>
                <w:bCs/>
                <w:sz w:val="24"/>
                <w:szCs w:val="24"/>
              </w:rPr>
            </w:pPr>
            <w:r w:rsidRPr="00793E84">
              <w:rPr>
                <w:rFonts w:ascii="Times New Roman" w:hAnsi="Times New Roman" w:cs="Times New Roman"/>
                <w:b/>
                <w:bCs/>
                <w:sz w:val="24"/>
                <w:szCs w:val="24"/>
              </w:rPr>
              <w:t>Level of Alignment</w:t>
            </w:r>
          </w:p>
        </w:tc>
      </w:tr>
      <w:tr w:rsidR="00793E84" w:rsidRPr="00793E84" w14:paraId="57C3A9C8" w14:textId="77777777" w:rsidTr="00793E84">
        <w:trPr>
          <w:tblCellSpacing w:w="15" w:type="dxa"/>
        </w:trPr>
        <w:tc>
          <w:tcPr>
            <w:tcW w:w="0" w:type="auto"/>
            <w:vAlign w:val="center"/>
            <w:hideMark/>
          </w:tcPr>
          <w:p w14:paraId="74D39D56"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CLO-1: Constructs sentences using tenses.</w:t>
            </w:r>
          </w:p>
        </w:tc>
        <w:tc>
          <w:tcPr>
            <w:tcW w:w="0" w:type="auto"/>
            <w:vAlign w:val="center"/>
            <w:hideMark/>
          </w:tcPr>
          <w:p w14:paraId="7547D583"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GMS.L.8</w:t>
            </w:r>
          </w:p>
        </w:tc>
        <w:tc>
          <w:tcPr>
            <w:tcW w:w="0" w:type="auto"/>
            <w:vAlign w:val="center"/>
            <w:hideMark/>
          </w:tcPr>
          <w:p w14:paraId="5FD70AB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(Medium)</w:t>
            </w:r>
          </w:p>
        </w:tc>
      </w:tr>
      <w:tr w:rsidR="00793E84" w:rsidRPr="00793E84" w14:paraId="6F692A63" w14:textId="77777777" w:rsidTr="00793E84">
        <w:trPr>
          <w:tblCellSpacing w:w="15" w:type="dxa"/>
        </w:trPr>
        <w:tc>
          <w:tcPr>
            <w:tcW w:w="0" w:type="auto"/>
            <w:vAlign w:val="center"/>
            <w:hideMark/>
          </w:tcPr>
          <w:p w14:paraId="0855558C"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CLO-2: Describes past events.</w:t>
            </w:r>
          </w:p>
        </w:tc>
        <w:tc>
          <w:tcPr>
            <w:tcW w:w="0" w:type="auto"/>
            <w:vAlign w:val="center"/>
            <w:hideMark/>
          </w:tcPr>
          <w:p w14:paraId="4CBF80F3"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GMS.L.8</w:t>
            </w:r>
          </w:p>
        </w:tc>
        <w:tc>
          <w:tcPr>
            <w:tcW w:w="0" w:type="auto"/>
            <w:vAlign w:val="center"/>
            <w:hideMark/>
          </w:tcPr>
          <w:p w14:paraId="69C2C0B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(Medium)</w:t>
            </w:r>
          </w:p>
        </w:tc>
      </w:tr>
      <w:tr w:rsidR="00793E84" w:rsidRPr="00793E84" w14:paraId="7F1BC9FC" w14:textId="77777777" w:rsidTr="00793E84">
        <w:trPr>
          <w:tblCellSpacing w:w="15" w:type="dxa"/>
        </w:trPr>
        <w:tc>
          <w:tcPr>
            <w:tcW w:w="0" w:type="auto"/>
            <w:vAlign w:val="center"/>
            <w:hideMark/>
          </w:tcPr>
          <w:p w14:paraId="308C115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CLO-3: Explains recipes using passive voice.</w:t>
            </w:r>
          </w:p>
        </w:tc>
        <w:tc>
          <w:tcPr>
            <w:tcW w:w="0" w:type="auto"/>
            <w:vAlign w:val="center"/>
            <w:hideMark/>
          </w:tcPr>
          <w:p w14:paraId="08826711"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GMS.L.6</w:t>
            </w:r>
          </w:p>
        </w:tc>
        <w:tc>
          <w:tcPr>
            <w:tcW w:w="0" w:type="auto"/>
            <w:vAlign w:val="center"/>
            <w:hideMark/>
          </w:tcPr>
          <w:p w14:paraId="0DB8A197"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(Medium)</w:t>
            </w:r>
          </w:p>
        </w:tc>
      </w:tr>
      <w:tr w:rsidR="00793E84" w:rsidRPr="00793E84" w14:paraId="5AD0F5EE" w14:textId="77777777" w:rsidTr="00793E84">
        <w:trPr>
          <w:tblCellSpacing w:w="15" w:type="dxa"/>
        </w:trPr>
        <w:tc>
          <w:tcPr>
            <w:tcW w:w="0" w:type="auto"/>
            <w:vAlign w:val="center"/>
            <w:hideMark/>
          </w:tcPr>
          <w:p w14:paraId="6820C839"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CLO-4: Communicates with customers effectively.</w:t>
            </w:r>
          </w:p>
        </w:tc>
        <w:tc>
          <w:tcPr>
            <w:tcW w:w="0" w:type="auto"/>
            <w:vAlign w:val="center"/>
            <w:hideMark/>
          </w:tcPr>
          <w:p w14:paraId="4CAE2054"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GMS.L.4</w:t>
            </w:r>
          </w:p>
        </w:tc>
        <w:tc>
          <w:tcPr>
            <w:tcW w:w="0" w:type="auto"/>
            <w:vAlign w:val="center"/>
            <w:hideMark/>
          </w:tcPr>
          <w:p w14:paraId="4F1B0663"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(Medium)</w:t>
            </w:r>
          </w:p>
        </w:tc>
      </w:tr>
      <w:tr w:rsidR="00793E84" w:rsidRPr="00793E84" w14:paraId="15262AB2" w14:textId="77777777" w:rsidTr="00793E84">
        <w:trPr>
          <w:tblCellSpacing w:w="15" w:type="dxa"/>
        </w:trPr>
        <w:tc>
          <w:tcPr>
            <w:tcW w:w="0" w:type="auto"/>
            <w:vAlign w:val="center"/>
            <w:hideMark/>
          </w:tcPr>
          <w:p w14:paraId="1D778FDE"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CLO-5: Understands culinary texts in English.</w:t>
            </w:r>
          </w:p>
        </w:tc>
        <w:tc>
          <w:tcPr>
            <w:tcW w:w="0" w:type="auto"/>
            <w:vAlign w:val="center"/>
            <w:hideMark/>
          </w:tcPr>
          <w:p w14:paraId="0ED6FA6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GMS.L.7</w:t>
            </w:r>
          </w:p>
        </w:tc>
        <w:tc>
          <w:tcPr>
            <w:tcW w:w="0" w:type="auto"/>
            <w:vAlign w:val="center"/>
            <w:hideMark/>
          </w:tcPr>
          <w:p w14:paraId="685161EA" w14:textId="77777777" w:rsidR="00793E84" w:rsidRPr="00793E84" w:rsidRDefault="00793E84" w:rsidP="00793E84">
            <w:pPr>
              <w:spacing w:after="0"/>
              <w:ind w:left="0" w:firstLine="0"/>
              <w:jc w:val="left"/>
              <w:rPr>
                <w:rFonts w:ascii="Times New Roman" w:hAnsi="Times New Roman" w:cs="Times New Roman"/>
                <w:sz w:val="24"/>
                <w:szCs w:val="24"/>
              </w:rPr>
            </w:pPr>
            <w:r w:rsidRPr="00793E84">
              <w:rPr>
                <w:rFonts w:ascii="Times New Roman" w:hAnsi="Times New Roman" w:cs="Times New Roman"/>
                <w:sz w:val="24"/>
                <w:szCs w:val="24"/>
              </w:rPr>
              <w:t>2 (Medium)</w:t>
            </w:r>
          </w:p>
        </w:tc>
      </w:tr>
    </w:tbl>
    <w:p w14:paraId="3AC43AB9" w14:textId="77777777" w:rsidR="00BB10DB" w:rsidRPr="00793E84" w:rsidRDefault="00BB10DB" w:rsidP="00793E84">
      <w:pPr>
        <w:spacing w:after="0"/>
        <w:ind w:left="0" w:firstLine="0"/>
        <w:jc w:val="left"/>
        <w:rPr>
          <w:rFonts w:ascii="Times New Roman" w:hAnsi="Times New Roman" w:cs="Times New Roman"/>
          <w:sz w:val="24"/>
          <w:szCs w:val="24"/>
        </w:rPr>
      </w:pPr>
    </w:p>
    <w:sectPr w:rsidR="00BB10DB" w:rsidRPr="00793E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02582"/>
    <w:multiLevelType w:val="multilevel"/>
    <w:tmpl w:val="440E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A1010A"/>
    <w:multiLevelType w:val="multilevel"/>
    <w:tmpl w:val="1D768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0755707"/>
    <w:multiLevelType w:val="multilevel"/>
    <w:tmpl w:val="D0AC1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896E77"/>
    <w:multiLevelType w:val="multilevel"/>
    <w:tmpl w:val="217E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F033635"/>
    <w:multiLevelType w:val="multilevel"/>
    <w:tmpl w:val="80EE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937B77"/>
    <w:multiLevelType w:val="multilevel"/>
    <w:tmpl w:val="B81C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9479053">
    <w:abstractNumId w:val="4"/>
  </w:num>
  <w:num w:numId="2" w16cid:durableId="1258635620">
    <w:abstractNumId w:val="3"/>
  </w:num>
  <w:num w:numId="3" w16cid:durableId="775708696">
    <w:abstractNumId w:val="5"/>
  </w:num>
  <w:num w:numId="4" w16cid:durableId="1980913300">
    <w:abstractNumId w:val="0"/>
  </w:num>
  <w:num w:numId="5" w16cid:durableId="1824656719">
    <w:abstractNumId w:val="1"/>
  </w:num>
  <w:num w:numId="6" w16cid:durableId="783114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905"/>
    <w:rsid w:val="000D4905"/>
    <w:rsid w:val="00133A3B"/>
    <w:rsid w:val="003440AE"/>
    <w:rsid w:val="00371EB3"/>
    <w:rsid w:val="005B17C7"/>
    <w:rsid w:val="00793E84"/>
    <w:rsid w:val="008154AB"/>
    <w:rsid w:val="00BB10DB"/>
    <w:rsid w:val="00C362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57DDB"/>
  <w15:chartTrackingRefBased/>
  <w15:docId w15:val="{D8BC638E-6D2C-415A-BA31-FEEDC592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D4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D4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D490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D490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D490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D490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D490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D490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D490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D490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D490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D490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D490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D490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D490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D490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D490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D4905"/>
    <w:rPr>
      <w:rFonts w:eastAsiaTheme="majorEastAsia" w:cstheme="majorBidi"/>
      <w:color w:val="272727" w:themeColor="text1" w:themeTint="D8"/>
    </w:rPr>
  </w:style>
  <w:style w:type="paragraph" w:styleId="KonuBal">
    <w:name w:val="Title"/>
    <w:basedOn w:val="Normal"/>
    <w:next w:val="Normal"/>
    <w:link w:val="KonuBalChar"/>
    <w:uiPriority w:val="10"/>
    <w:qFormat/>
    <w:rsid w:val="000D4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D490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D4905"/>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D490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D490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D4905"/>
    <w:rPr>
      <w:i/>
      <w:iCs/>
      <w:color w:val="404040" w:themeColor="text1" w:themeTint="BF"/>
    </w:rPr>
  </w:style>
  <w:style w:type="paragraph" w:styleId="ListeParagraf">
    <w:name w:val="List Paragraph"/>
    <w:basedOn w:val="Normal"/>
    <w:uiPriority w:val="34"/>
    <w:qFormat/>
    <w:rsid w:val="000D4905"/>
    <w:pPr>
      <w:ind w:left="720"/>
      <w:contextualSpacing/>
    </w:pPr>
  </w:style>
  <w:style w:type="character" w:styleId="GlVurgulama">
    <w:name w:val="Intense Emphasis"/>
    <w:basedOn w:val="VarsaylanParagrafYazTipi"/>
    <w:uiPriority w:val="21"/>
    <w:qFormat/>
    <w:rsid w:val="000D4905"/>
    <w:rPr>
      <w:i/>
      <w:iCs/>
      <w:color w:val="0F4761" w:themeColor="accent1" w:themeShade="BF"/>
    </w:rPr>
  </w:style>
  <w:style w:type="paragraph" w:styleId="GlAlnt">
    <w:name w:val="Intense Quote"/>
    <w:basedOn w:val="Normal"/>
    <w:next w:val="Normal"/>
    <w:link w:val="GlAlntChar"/>
    <w:uiPriority w:val="30"/>
    <w:qFormat/>
    <w:rsid w:val="000D4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D4905"/>
    <w:rPr>
      <w:i/>
      <w:iCs/>
      <w:color w:val="0F4761" w:themeColor="accent1" w:themeShade="BF"/>
    </w:rPr>
  </w:style>
  <w:style w:type="character" w:styleId="GlBavuru">
    <w:name w:val="Intense Reference"/>
    <w:basedOn w:val="VarsaylanParagrafYazTipi"/>
    <w:uiPriority w:val="32"/>
    <w:qFormat/>
    <w:rsid w:val="000D49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478063">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1">
          <w:marLeft w:val="0"/>
          <w:marRight w:val="0"/>
          <w:marTop w:val="0"/>
          <w:marBottom w:val="0"/>
          <w:divBdr>
            <w:top w:val="none" w:sz="0" w:space="0" w:color="auto"/>
            <w:left w:val="none" w:sz="0" w:space="0" w:color="auto"/>
            <w:bottom w:val="none" w:sz="0" w:space="0" w:color="auto"/>
            <w:right w:val="none" w:sz="0" w:space="0" w:color="auto"/>
          </w:divBdr>
          <w:divsChild>
            <w:div w:id="234121799">
              <w:marLeft w:val="0"/>
              <w:marRight w:val="0"/>
              <w:marTop w:val="0"/>
              <w:marBottom w:val="0"/>
              <w:divBdr>
                <w:top w:val="none" w:sz="0" w:space="0" w:color="auto"/>
                <w:left w:val="none" w:sz="0" w:space="0" w:color="auto"/>
                <w:bottom w:val="none" w:sz="0" w:space="0" w:color="auto"/>
                <w:right w:val="none" w:sz="0" w:space="0" w:color="auto"/>
              </w:divBdr>
            </w:div>
          </w:divsChild>
        </w:div>
        <w:div w:id="753937108">
          <w:marLeft w:val="0"/>
          <w:marRight w:val="0"/>
          <w:marTop w:val="0"/>
          <w:marBottom w:val="0"/>
          <w:divBdr>
            <w:top w:val="none" w:sz="0" w:space="0" w:color="auto"/>
            <w:left w:val="none" w:sz="0" w:space="0" w:color="auto"/>
            <w:bottom w:val="none" w:sz="0" w:space="0" w:color="auto"/>
            <w:right w:val="none" w:sz="0" w:space="0" w:color="auto"/>
          </w:divBdr>
          <w:divsChild>
            <w:div w:id="500630953">
              <w:marLeft w:val="0"/>
              <w:marRight w:val="0"/>
              <w:marTop w:val="0"/>
              <w:marBottom w:val="0"/>
              <w:divBdr>
                <w:top w:val="none" w:sz="0" w:space="0" w:color="auto"/>
                <w:left w:val="none" w:sz="0" w:space="0" w:color="auto"/>
                <w:bottom w:val="none" w:sz="0" w:space="0" w:color="auto"/>
                <w:right w:val="none" w:sz="0" w:space="0" w:color="auto"/>
              </w:divBdr>
            </w:div>
          </w:divsChild>
        </w:div>
        <w:div w:id="1032339548">
          <w:marLeft w:val="0"/>
          <w:marRight w:val="0"/>
          <w:marTop w:val="0"/>
          <w:marBottom w:val="0"/>
          <w:divBdr>
            <w:top w:val="none" w:sz="0" w:space="0" w:color="auto"/>
            <w:left w:val="none" w:sz="0" w:space="0" w:color="auto"/>
            <w:bottom w:val="none" w:sz="0" w:space="0" w:color="auto"/>
            <w:right w:val="none" w:sz="0" w:space="0" w:color="auto"/>
          </w:divBdr>
          <w:divsChild>
            <w:div w:id="351032491">
              <w:marLeft w:val="0"/>
              <w:marRight w:val="0"/>
              <w:marTop w:val="0"/>
              <w:marBottom w:val="0"/>
              <w:divBdr>
                <w:top w:val="none" w:sz="0" w:space="0" w:color="auto"/>
                <w:left w:val="none" w:sz="0" w:space="0" w:color="auto"/>
                <w:bottom w:val="none" w:sz="0" w:space="0" w:color="auto"/>
                <w:right w:val="none" w:sz="0" w:space="0" w:color="auto"/>
              </w:divBdr>
            </w:div>
          </w:divsChild>
        </w:div>
        <w:div w:id="2015911931">
          <w:marLeft w:val="0"/>
          <w:marRight w:val="0"/>
          <w:marTop w:val="0"/>
          <w:marBottom w:val="0"/>
          <w:divBdr>
            <w:top w:val="none" w:sz="0" w:space="0" w:color="auto"/>
            <w:left w:val="none" w:sz="0" w:space="0" w:color="auto"/>
            <w:bottom w:val="none" w:sz="0" w:space="0" w:color="auto"/>
            <w:right w:val="none" w:sz="0" w:space="0" w:color="auto"/>
          </w:divBdr>
          <w:divsChild>
            <w:div w:id="48505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82342">
      <w:bodyDiv w:val="1"/>
      <w:marLeft w:val="0"/>
      <w:marRight w:val="0"/>
      <w:marTop w:val="0"/>
      <w:marBottom w:val="0"/>
      <w:divBdr>
        <w:top w:val="none" w:sz="0" w:space="0" w:color="auto"/>
        <w:left w:val="none" w:sz="0" w:space="0" w:color="auto"/>
        <w:bottom w:val="none" w:sz="0" w:space="0" w:color="auto"/>
        <w:right w:val="none" w:sz="0" w:space="0" w:color="auto"/>
      </w:divBdr>
      <w:divsChild>
        <w:div w:id="1195386113">
          <w:marLeft w:val="0"/>
          <w:marRight w:val="0"/>
          <w:marTop w:val="0"/>
          <w:marBottom w:val="0"/>
          <w:divBdr>
            <w:top w:val="none" w:sz="0" w:space="0" w:color="auto"/>
            <w:left w:val="none" w:sz="0" w:space="0" w:color="auto"/>
            <w:bottom w:val="none" w:sz="0" w:space="0" w:color="auto"/>
            <w:right w:val="none" w:sz="0" w:space="0" w:color="auto"/>
          </w:divBdr>
          <w:divsChild>
            <w:div w:id="1200970336">
              <w:marLeft w:val="0"/>
              <w:marRight w:val="0"/>
              <w:marTop w:val="0"/>
              <w:marBottom w:val="0"/>
              <w:divBdr>
                <w:top w:val="none" w:sz="0" w:space="0" w:color="auto"/>
                <w:left w:val="none" w:sz="0" w:space="0" w:color="auto"/>
                <w:bottom w:val="none" w:sz="0" w:space="0" w:color="auto"/>
                <w:right w:val="none" w:sz="0" w:space="0" w:color="auto"/>
              </w:divBdr>
            </w:div>
          </w:divsChild>
        </w:div>
        <w:div w:id="2144425170">
          <w:marLeft w:val="0"/>
          <w:marRight w:val="0"/>
          <w:marTop w:val="0"/>
          <w:marBottom w:val="0"/>
          <w:divBdr>
            <w:top w:val="none" w:sz="0" w:space="0" w:color="auto"/>
            <w:left w:val="none" w:sz="0" w:space="0" w:color="auto"/>
            <w:bottom w:val="none" w:sz="0" w:space="0" w:color="auto"/>
            <w:right w:val="none" w:sz="0" w:space="0" w:color="auto"/>
          </w:divBdr>
          <w:divsChild>
            <w:div w:id="322634098">
              <w:marLeft w:val="0"/>
              <w:marRight w:val="0"/>
              <w:marTop w:val="0"/>
              <w:marBottom w:val="0"/>
              <w:divBdr>
                <w:top w:val="none" w:sz="0" w:space="0" w:color="auto"/>
                <w:left w:val="none" w:sz="0" w:space="0" w:color="auto"/>
                <w:bottom w:val="none" w:sz="0" w:space="0" w:color="auto"/>
                <w:right w:val="none" w:sz="0" w:space="0" w:color="auto"/>
              </w:divBdr>
            </w:div>
          </w:divsChild>
        </w:div>
        <w:div w:id="360134239">
          <w:marLeft w:val="0"/>
          <w:marRight w:val="0"/>
          <w:marTop w:val="0"/>
          <w:marBottom w:val="0"/>
          <w:divBdr>
            <w:top w:val="none" w:sz="0" w:space="0" w:color="auto"/>
            <w:left w:val="none" w:sz="0" w:space="0" w:color="auto"/>
            <w:bottom w:val="none" w:sz="0" w:space="0" w:color="auto"/>
            <w:right w:val="none" w:sz="0" w:space="0" w:color="auto"/>
          </w:divBdr>
          <w:divsChild>
            <w:div w:id="608775962">
              <w:marLeft w:val="0"/>
              <w:marRight w:val="0"/>
              <w:marTop w:val="0"/>
              <w:marBottom w:val="0"/>
              <w:divBdr>
                <w:top w:val="none" w:sz="0" w:space="0" w:color="auto"/>
                <w:left w:val="none" w:sz="0" w:space="0" w:color="auto"/>
                <w:bottom w:val="none" w:sz="0" w:space="0" w:color="auto"/>
                <w:right w:val="none" w:sz="0" w:space="0" w:color="auto"/>
              </w:divBdr>
            </w:div>
          </w:divsChild>
        </w:div>
        <w:div w:id="522282217">
          <w:marLeft w:val="0"/>
          <w:marRight w:val="0"/>
          <w:marTop w:val="0"/>
          <w:marBottom w:val="0"/>
          <w:divBdr>
            <w:top w:val="none" w:sz="0" w:space="0" w:color="auto"/>
            <w:left w:val="none" w:sz="0" w:space="0" w:color="auto"/>
            <w:bottom w:val="none" w:sz="0" w:space="0" w:color="auto"/>
            <w:right w:val="none" w:sz="0" w:space="0" w:color="auto"/>
          </w:divBdr>
          <w:divsChild>
            <w:div w:id="42194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882</Words>
  <Characters>5032</Characters>
  <Application>Microsoft Office Word</Application>
  <DocSecurity>0</DocSecurity>
  <Lines>41</Lines>
  <Paragraphs>11</Paragraphs>
  <ScaleCrop>false</ScaleCrop>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4</cp:revision>
  <dcterms:created xsi:type="dcterms:W3CDTF">2025-06-22T05:58:00Z</dcterms:created>
  <dcterms:modified xsi:type="dcterms:W3CDTF">2025-06-24T08:46:00Z</dcterms:modified>
</cp:coreProperties>
</file>